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6F432" w14:textId="77777777" w:rsidR="00614F1C" w:rsidRDefault="00705B6E" w:rsidP="00CB053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14F1C">
        <w:rPr>
          <w:rFonts w:ascii="Arial" w:hAnsi="Arial" w:cs="Arial"/>
          <w:bCs/>
          <w:spacing w:val="-3"/>
          <w:sz w:val="22"/>
          <w:szCs w:val="22"/>
        </w:rPr>
        <w:t>On 2 May 2018, Mr Robbie Katter MP, Member for Traeger</w:t>
      </w:r>
      <w:r w:rsidR="00614F1C">
        <w:rPr>
          <w:rFonts w:ascii="Arial" w:hAnsi="Arial" w:cs="Arial"/>
          <w:bCs/>
          <w:spacing w:val="-3"/>
          <w:sz w:val="22"/>
          <w:szCs w:val="22"/>
        </w:rPr>
        <w:t xml:space="preserve">, introduced the Liquor (Rural Hotels Concession) Amendment Bill 2018 </w:t>
      </w:r>
      <w:r w:rsidR="0001267D">
        <w:rPr>
          <w:rFonts w:ascii="Arial" w:hAnsi="Arial" w:cs="Arial"/>
          <w:bCs/>
          <w:spacing w:val="-3"/>
          <w:sz w:val="22"/>
          <w:szCs w:val="22"/>
        </w:rPr>
        <w:t xml:space="preserve">which sought to create a concessional fee of 10% of the otherwise payable licence fee for commercial hotels located in ‘very remote Australia’. </w:t>
      </w:r>
      <w:r w:rsidRPr="00614F1C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F26F433" w14:textId="7A20BB18" w:rsidR="00006523" w:rsidRPr="00614F1C" w:rsidRDefault="00061B43" w:rsidP="00CB053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14F1C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614F1C" w:rsidRPr="00614F1C">
        <w:rPr>
          <w:rFonts w:ascii="Arial" w:hAnsi="Arial" w:cs="Arial"/>
          <w:bCs/>
          <w:spacing w:val="-3"/>
          <w:sz w:val="22"/>
          <w:szCs w:val="22"/>
        </w:rPr>
        <w:t xml:space="preserve">balance </w:t>
      </w:r>
      <w:r w:rsidR="001C425C" w:rsidRPr="00614F1C">
        <w:rPr>
          <w:rFonts w:ascii="Arial" w:hAnsi="Arial" w:cs="Arial"/>
          <w:bCs/>
          <w:spacing w:val="-3"/>
          <w:sz w:val="22"/>
          <w:szCs w:val="22"/>
        </w:rPr>
        <w:t>support</w:t>
      </w:r>
      <w:r w:rsidR="00614F1C" w:rsidRPr="00614F1C">
        <w:rPr>
          <w:rFonts w:ascii="Arial" w:hAnsi="Arial" w:cs="Arial"/>
          <w:bCs/>
          <w:spacing w:val="-3"/>
          <w:sz w:val="22"/>
          <w:szCs w:val="22"/>
        </w:rPr>
        <w:t>ing</w:t>
      </w:r>
      <w:r w:rsidR="001C425C" w:rsidRPr="00614F1C">
        <w:rPr>
          <w:rFonts w:ascii="Arial" w:hAnsi="Arial" w:cs="Arial"/>
          <w:bCs/>
          <w:spacing w:val="-3"/>
          <w:sz w:val="22"/>
          <w:szCs w:val="22"/>
        </w:rPr>
        <w:t xml:space="preserve"> very remote Queensland communities</w:t>
      </w:r>
      <w:r w:rsidR="00614F1C" w:rsidRPr="00614F1C">
        <w:rPr>
          <w:rFonts w:ascii="Arial" w:hAnsi="Arial" w:cs="Arial"/>
          <w:bCs/>
          <w:spacing w:val="-3"/>
          <w:sz w:val="22"/>
          <w:szCs w:val="22"/>
        </w:rPr>
        <w:t xml:space="preserve"> with ensuring the effective operation of the legislative framework, the Queensland Government</w:t>
      </w:r>
      <w:r w:rsidR="00614F1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10FF8">
        <w:rPr>
          <w:rFonts w:ascii="Arial" w:hAnsi="Arial" w:cs="Arial"/>
          <w:bCs/>
          <w:spacing w:val="-3"/>
          <w:sz w:val="22"/>
          <w:szCs w:val="22"/>
        </w:rPr>
        <w:t>would move</w:t>
      </w:r>
      <w:r w:rsidR="00614F1C">
        <w:rPr>
          <w:rFonts w:ascii="Arial" w:hAnsi="Arial" w:cs="Arial"/>
          <w:bCs/>
          <w:spacing w:val="-3"/>
          <w:sz w:val="22"/>
          <w:szCs w:val="22"/>
        </w:rPr>
        <w:t xml:space="preserve"> the following amendments to the Liquor (Rural Hotels Concession) Amendment Bill 2018:</w:t>
      </w:r>
      <w:r w:rsidR="00614F1C" w:rsidRPr="00614F1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14F1C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F26F434" w14:textId="77777777" w:rsidR="00973C7E" w:rsidRDefault="00973C7E" w:rsidP="00CB053F">
      <w:pPr>
        <w:numPr>
          <w:ilvl w:val="1"/>
          <w:numId w:val="1"/>
        </w:numPr>
        <w:tabs>
          <w:tab w:val="clear" w:pos="1443"/>
        </w:tabs>
        <w:spacing w:before="120"/>
        <w:ind w:left="75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extend</w:t>
      </w:r>
      <w:r w:rsidR="00614F1C">
        <w:rPr>
          <w:rFonts w:ascii="Arial" w:hAnsi="Arial" w:cs="Arial"/>
          <w:bCs/>
          <w:spacing w:val="-3"/>
          <w:sz w:val="22"/>
          <w:szCs w:val="22"/>
        </w:rPr>
        <w:t>ing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concessional fee scheme to provide that small community clubs in very remote Australia pay the same rate as commercial hotels in the same region;  </w:t>
      </w:r>
    </w:p>
    <w:p w14:paraId="5F26F435" w14:textId="77777777" w:rsidR="00061B43" w:rsidRDefault="00614F1C" w:rsidP="00CB053F">
      <w:pPr>
        <w:numPr>
          <w:ilvl w:val="1"/>
          <w:numId w:val="1"/>
        </w:numPr>
        <w:tabs>
          <w:tab w:val="clear" w:pos="1443"/>
        </w:tabs>
        <w:spacing w:before="120"/>
        <w:ind w:left="75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providing</w:t>
      </w:r>
      <w:r w:rsidR="00F5745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37CEA">
        <w:rPr>
          <w:rFonts w:ascii="Arial" w:hAnsi="Arial" w:cs="Arial"/>
          <w:bCs/>
          <w:spacing w:val="-3"/>
          <w:sz w:val="22"/>
          <w:szCs w:val="22"/>
        </w:rPr>
        <w:t xml:space="preserve">the concessional fee </w:t>
      </w:r>
      <w:r w:rsidR="00F5745D">
        <w:rPr>
          <w:rFonts w:ascii="Arial" w:hAnsi="Arial" w:cs="Arial"/>
          <w:bCs/>
          <w:spacing w:val="-3"/>
          <w:sz w:val="22"/>
          <w:szCs w:val="22"/>
        </w:rPr>
        <w:t xml:space="preserve">only applies </w:t>
      </w:r>
      <w:r w:rsidR="00A37CEA">
        <w:rPr>
          <w:rFonts w:ascii="Arial" w:hAnsi="Arial" w:cs="Arial"/>
          <w:bCs/>
          <w:spacing w:val="-3"/>
          <w:sz w:val="22"/>
          <w:szCs w:val="22"/>
        </w:rPr>
        <w:t>to the base licence fee</w:t>
      </w:r>
      <w:r w:rsidR="00F5745D">
        <w:rPr>
          <w:rFonts w:ascii="Arial" w:hAnsi="Arial" w:cs="Arial"/>
          <w:bCs/>
          <w:spacing w:val="-3"/>
          <w:sz w:val="22"/>
          <w:szCs w:val="22"/>
        </w:rPr>
        <w:t xml:space="preserve"> and does not reduce </w:t>
      </w:r>
      <w:r w:rsidR="00061B43">
        <w:rPr>
          <w:rFonts w:ascii="Arial" w:hAnsi="Arial" w:cs="Arial"/>
          <w:bCs/>
          <w:spacing w:val="-3"/>
          <w:sz w:val="22"/>
          <w:szCs w:val="22"/>
        </w:rPr>
        <w:t>risk criterion licensing fees for extended trading hours and poor compliance history;</w:t>
      </w:r>
    </w:p>
    <w:p w14:paraId="5F26F436" w14:textId="77777777" w:rsidR="00973C7E" w:rsidRDefault="00614F1C" w:rsidP="00CB053F">
      <w:pPr>
        <w:numPr>
          <w:ilvl w:val="1"/>
          <w:numId w:val="1"/>
        </w:numPr>
        <w:tabs>
          <w:tab w:val="clear" w:pos="1443"/>
        </w:tabs>
        <w:spacing w:before="120"/>
        <w:ind w:left="75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clarifying</w:t>
      </w:r>
      <w:r w:rsidR="00973C7E">
        <w:rPr>
          <w:rFonts w:ascii="Arial" w:hAnsi="Arial" w:cs="Arial"/>
          <w:bCs/>
          <w:spacing w:val="-3"/>
          <w:sz w:val="22"/>
          <w:szCs w:val="22"/>
        </w:rPr>
        <w:t xml:space="preserve"> eligibility for the concessional fee is based on the remoteness classification as at the start of the licence period (i.e. 1 July); and</w:t>
      </w:r>
    </w:p>
    <w:p w14:paraId="5F26F437" w14:textId="77777777" w:rsidR="00061B43" w:rsidRDefault="00614F1C" w:rsidP="00CB053F">
      <w:pPr>
        <w:numPr>
          <w:ilvl w:val="1"/>
          <w:numId w:val="1"/>
        </w:numPr>
        <w:tabs>
          <w:tab w:val="clear" w:pos="1443"/>
        </w:tabs>
        <w:spacing w:before="120"/>
        <w:ind w:left="75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removing</w:t>
      </w:r>
      <w:r w:rsidR="00F5745D">
        <w:rPr>
          <w:rFonts w:ascii="Arial" w:hAnsi="Arial" w:cs="Arial"/>
          <w:bCs/>
          <w:spacing w:val="-3"/>
          <w:sz w:val="22"/>
          <w:szCs w:val="22"/>
        </w:rPr>
        <w:t xml:space="preserve"> unnece</w:t>
      </w:r>
      <w:r w:rsidR="00973C7E">
        <w:rPr>
          <w:rFonts w:ascii="Arial" w:hAnsi="Arial" w:cs="Arial"/>
          <w:bCs/>
          <w:spacing w:val="-3"/>
          <w:sz w:val="22"/>
          <w:szCs w:val="22"/>
        </w:rPr>
        <w:t xml:space="preserve">ssary provisions.  </w:t>
      </w:r>
    </w:p>
    <w:p w14:paraId="5F26F438" w14:textId="0C92EE65" w:rsidR="001050D8" w:rsidRDefault="001050D8" w:rsidP="00CB053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Commencement of the amended legislation </w:t>
      </w:r>
      <w:r w:rsidR="009F28E0">
        <w:rPr>
          <w:rFonts w:ascii="Arial" w:hAnsi="Arial" w:cs="Arial"/>
          <w:bCs/>
          <w:spacing w:val="-3"/>
          <w:sz w:val="22"/>
          <w:szCs w:val="22"/>
        </w:rPr>
        <w:t>would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be fixed by proclamation to allow sufficient implementation time and alignment with the start of the new licence period</w:t>
      </w:r>
      <w:r w:rsidR="00CB053F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5F26F439" w14:textId="77777777" w:rsidR="00006523" w:rsidRDefault="00006523" w:rsidP="00CB053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06523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006523">
        <w:rPr>
          <w:rFonts w:ascii="Arial" w:hAnsi="Arial" w:cs="Arial"/>
          <w:bCs/>
          <w:spacing w:val="-3"/>
          <w:sz w:val="22"/>
          <w:szCs w:val="22"/>
        </w:rPr>
        <w:t xml:space="preserve"> that amendments to the Liquor (Rural Hotels Concession) Amendment Bill 2018 be moved during consideration in detail of the Bill.</w:t>
      </w:r>
    </w:p>
    <w:p w14:paraId="5F26F43A" w14:textId="0F5ACC54" w:rsidR="00BA45D1" w:rsidRPr="00FD7F6A" w:rsidRDefault="00BA45D1" w:rsidP="00CB053F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FD7F6A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14:paraId="5F26F43B" w14:textId="648AD539" w:rsidR="00BA45D1" w:rsidRDefault="00994D33" w:rsidP="00CB053F">
      <w:pPr>
        <w:numPr>
          <w:ilvl w:val="1"/>
          <w:numId w:val="1"/>
        </w:numPr>
        <w:tabs>
          <w:tab w:val="clear" w:pos="1443"/>
        </w:tabs>
        <w:spacing w:before="120"/>
        <w:ind w:left="756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BA45D1" w:rsidRPr="008D28E3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Liquor (Rural Hotels Concession) Amendment Bill 2018 </w:t>
        </w:r>
        <w:r w:rsidR="008D28E3" w:rsidRPr="008D28E3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-</w:t>
        </w:r>
        <w:r w:rsidR="00BA45D1" w:rsidRPr="008D28E3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amendments during consideration in detail</w:t>
        </w:r>
      </w:hyperlink>
      <w:r w:rsidR="00BA45D1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F26F43F" w14:textId="1E5EA6AF" w:rsidR="00094025" w:rsidRPr="00AD0239" w:rsidRDefault="00994D33" w:rsidP="00CB053F">
      <w:pPr>
        <w:numPr>
          <w:ilvl w:val="1"/>
          <w:numId w:val="1"/>
        </w:numPr>
        <w:tabs>
          <w:tab w:val="clear" w:pos="1443"/>
        </w:tabs>
        <w:spacing w:before="240"/>
        <w:ind w:left="756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BA45D1" w:rsidRPr="008D28E3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 for amendments during consideration in detail</w:t>
        </w:r>
      </w:hyperlink>
    </w:p>
    <w:sectPr w:rsidR="00094025" w:rsidRPr="00AD0239" w:rsidSect="00880E0F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FD04B" w14:textId="77777777" w:rsidR="008D28E3" w:rsidRDefault="008D28E3" w:rsidP="00D6589B">
      <w:r>
        <w:separator/>
      </w:r>
    </w:p>
  </w:endnote>
  <w:endnote w:type="continuationSeparator" w:id="0">
    <w:p w14:paraId="3F6275BA" w14:textId="77777777" w:rsidR="008D28E3" w:rsidRDefault="008D28E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7716A" w14:textId="77777777" w:rsidR="008D28E3" w:rsidRDefault="008D28E3" w:rsidP="00D6589B">
      <w:r>
        <w:separator/>
      </w:r>
    </w:p>
  </w:footnote>
  <w:footnote w:type="continuationSeparator" w:id="0">
    <w:p w14:paraId="23575884" w14:textId="77777777" w:rsidR="008D28E3" w:rsidRDefault="008D28E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64391" w14:textId="77777777" w:rsidR="008D28E3" w:rsidRPr="00937A4A" w:rsidRDefault="008D28E3" w:rsidP="00B8232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ECABFC1" w14:textId="77777777" w:rsidR="008D28E3" w:rsidRPr="00937A4A" w:rsidRDefault="008D28E3" w:rsidP="00B8232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32B4427" w14:textId="351078D2" w:rsidR="008D28E3" w:rsidRPr="00937A4A" w:rsidRDefault="008D28E3" w:rsidP="00B8232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January 2019</w:t>
    </w:r>
  </w:p>
  <w:p w14:paraId="4DE25B5E" w14:textId="6848C2A5" w:rsidR="008D28E3" w:rsidRDefault="00AF365C" w:rsidP="00B8232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Private Members’ Bill - </w:t>
    </w:r>
    <w:r w:rsidR="008D28E3">
      <w:rPr>
        <w:rFonts w:ascii="Arial" w:hAnsi="Arial" w:cs="Arial"/>
        <w:b/>
        <w:sz w:val="22"/>
        <w:szCs w:val="22"/>
        <w:u w:val="single"/>
      </w:rPr>
      <w:t>Liquor (Rural Hotels Concession) Amendment Bill 2018</w:t>
    </w:r>
  </w:p>
  <w:p w14:paraId="7FD7FEC2" w14:textId="6F3BC06A" w:rsidR="008D28E3" w:rsidRDefault="008D28E3" w:rsidP="00B8232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Leader of the House</w:t>
    </w:r>
  </w:p>
  <w:p w14:paraId="1C5561F9" w14:textId="77777777" w:rsidR="008D28E3" w:rsidRDefault="008D28E3" w:rsidP="00B8232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25BDF"/>
    <w:multiLevelType w:val="hybridMultilevel"/>
    <w:tmpl w:val="CA48D64A"/>
    <w:lvl w:ilvl="0" w:tplc="848C4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2161DB2"/>
    <w:lvl w:ilvl="0" w:tplc="A15A8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0598A"/>
    <w:rsid w:val="00006523"/>
    <w:rsid w:val="0001267D"/>
    <w:rsid w:val="00022347"/>
    <w:rsid w:val="00035DDF"/>
    <w:rsid w:val="00061B43"/>
    <w:rsid w:val="00080F8F"/>
    <w:rsid w:val="000840A7"/>
    <w:rsid w:val="00094025"/>
    <w:rsid w:val="000A5146"/>
    <w:rsid w:val="000F36EA"/>
    <w:rsid w:val="001050D8"/>
    <w:rsid w:val="00125193"/>
    <w:rsid w:val="001A06C0"/>
    <w:rsid w:val="001C425C"/>
    <w:rsid w:val="001E209B"/>
    <w:rsid w:val="00265DFE"/>
    <w:rsid w:val="002662E8"/>
    <w:rsid w:val="0039463E"/>
    <w:rsid w:val="0041476D"/>
    <w:rsid w:val="004D0671"/>
    <w:rsid w:val="004E6103"/>
    <w:rsid w:val="00501C66"/>
    <w:rsid w:val="00587EEE"/>
    <w:rsid w:val="00614F1C"/>
    <w:rsid w:val="00626D4A"/>
    <w:rsid w:val="006462CE"/>
    <w:rsid w:val="00663A4B"/>
    <w:rsid w:val="00702702"/>
    <w:rsid w:val="00705B6E"/>
    <w:rsid w:val="00724F34"/>
    <w:rsid w:val="00732E22"/>
    <w:rsid w:val="00762359"/>
    <w:rsid w:val="00766FC7"/>
    <w:rsid w:val="007A4CFC"/>
    <w:rsid w:val="007B69B1"/>
    <w:rsid w:val="007D5E26"/>
    <w:rsid w:val="008229C0"/>
    <w:rsid w:val="00877C3A"/>
    <w:rsid w:val="00880E0F"/>
    <w:rsid w:val="008A5DAD"/>
    <w:rsid w:val="008B597D"/>
    <w:rsid w:val="008B7DE8"/>
    <w:rsid w:val="008C495A"/>
    <w:rsid w:val="008D28E3"/>
    <w:rsid w:val="008F44CD"/>
    <w:rsid w:val="00910FF8"/>
    <w:rsid w:val="0091737C"/>
    <w:rsid w:val="00973C7E"/>
    <w:rsid w:val="00994D33"/>
    <w:rsid w:val="009B7511"/>
    <w:rsid w:val="009F27CF"/>
    <w:rsid w:val="009F28E0"/>
    <w:rsid w:val="00A203D0"/>
    <w:rsid w:val="00A37CEA"/>
    <w:rsid w:val="00A527A5"/>
    <w:rsid w:val="00A620C2"/>
    <w:rsid w:val="00A907B2"/>
    <w:rsid w:val="00AB262C"/>
    <w:rsid w:val="00AD0239"/>
    <w:rsid w:val="00AE5A67"/>
    <w:rsid w:val="00AF365C"/>
    <w:rsid w:val="00B03944"/>
    <w:rsid w:val="00B82326"/>
    <w:rsid w:val="00BA45D1"/>
    <w:rsid w:val="00C07656"/>
    <w:rsid w:val="00C828D7"/>
    <w:rsid w:val="00C875C9"/>
    <w:rsid w:val="00CB053F"/>
    <w:rsid w:val="00CD058C"/>
    <w:rsid w:val="00CF0D8A"/>
    <w:rsid w:val="00D26836"/>
    <w:rsid w:val="00D433E5"/>
    <w:rsid w:val="00D6589B"/>
    <w:rsid w:val="00D75134"/>
    <w:rsid w:val="00DC3D72"/>
    <w:rsid w:val="00EC5418"/>
    <w:rsid w:val="00F313A3"/>
    <w:rsid w:val="00F431CE"/>
    <w:rsid w:val="00F54EA1"/>
    <w:rsid w:val="00F5745D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6F4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523"/>
    <w:pPr>
      <w:ind w:left="720"/>
      <w:contextualSpacing/>
    </w:pPr>
  </w:style>
  <w:style w:type="character" w:styleId="Hyperlink">
    <w:name w:val="Hyperlink"/>
    <w:basedOn w:val="DefaultParagraphFont"/>
    <w:rsid w:val="008D28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ACi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0AF4B-887B-4DB4-AFAE-845AEACCC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59921-A8E5-436A-B173-86216375A6E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3e311de-a790-43ff-be63-577c26c7507c"/>
    <ds:schemaRef ds:uri="b8ed82f2-f7bd-423c-8698-5e132afe924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D2F9B5-B85B-469A-A4B8-3F4B3DD93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1307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1541</CharactersWithSpaces>
  <SharedDoc>false</SharedDoc>
  <HyperlinkBase>https://www.cabinet.qld.gov.au/documents/2019/Jan/ResRHBill/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13</cp:revision>
  <cp:lastPrinted>2020-01-07T01:44:00Z</cp:lastPrinted>
  <dcterms:created xsi:type="dcterms:W3CDTF">2019-08-01T04:12:00Z</dcterms:created>
  <dcterms:modified xsi:type="dcterms:W3CDTF">2020-06-26T03:26:00Z</dcterms:modified>
  <cp:category>Legislation,Liquor,Regional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